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21" w:rsidRDefault="009E3221">
      <w:pPr>
        <w:pStyle w:val="HTMLPreformatted"/>
        <w:jc w:val="center"/>
      </w:pPr>
      <w:proofErr w:type="gramStart"/>
      <w:r>
        <w:t>Lab 12 – Motivation for Inheritance.</w:t>
      </w:r>
      <w:proofErr w:type="gramEnd"/>
    </w:p>
    <w:p w:rsidR="009E3221" w:rsidRDefault="009E3221">
      <w:pPr>
        <w:pStyle w:val="HTMLPreformatted"/>
      </w:pPr>
    </w:p>
    <w:p w:rsidR="009E3221" w:rsidRDefault="009D30BB">
      <w:pPr>
        <w:pStyle w:val="HTMLPreformatted"/>
      </w:pPr>
      <w:r>
        <w:t xml:space="preserve">Name: </w:t>
      </w:r>
      <w:proofErr w:type="spellStart"/>
      <w:r>
        <w:t>Yanitsa</w:t>
      </w:r>
      <w:proofErr w:type="spellEnd"/>
      <w:r>
        <w:t xml:space="preserve"> </w:t>
      </w:r>
      <w:proofErr w:type="spellStart"/>
      <w:r>
        <w:t>Staleva</w:t>
      </w:r>
      <w:proofErr w:type="spellEnd"/>
    </w:p>
    <w:p w:rsidR="009E3221" w:rsidRDefault="009E3221">
      <w:pPr>
        <w:pStyle w:val="HTMLPreformatted"/>
      </w:pPr>
    </w:p>
    <w:p w:rsidR="009E3221" w:rsidRDefault="009D30BB">
      <w:pPr>
        <w:pStyle w:val="HTMLPreformatted"/>
      </w:pPr>
      <w:r>
        <w:t xml:space="preserve">  4. 1. </w:t>
      </w:r>
      <w:r w:rsidR="009E3221">
        <w:t xml:space="preserve">What attributes are the same between the Salaried and Hourly workers?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D30BB" w:rsidRDefault="00E04492" w:rsidP="009D30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</w:t>
            </w:r>
            <w:r w:rsidR="009D30BB">
              <w:rPr>
                <w:rFonts w:ascii="Courier New" w:hAnsi="Courier New" w:cs="Courier New"/>
                <w:sz w:val="20"/>
                <w:szCs w:val="20"/>
              </w:rPr>
              <w:t xml:space="preserve">  private String name; </w:t>
            </w:r>
            <w:r w:rsidR="009D30BB">
              <w:rPr>
                <w:rFonts w:ascii="Courier New" w:hAnsi="Courier New" w:cs="Courier New"/>
                <w:sz w:val="20"/>
                <w:szCs w:val="20"/>
              </w:rPr>
              <w:tab/>
            </w:r>
            <w:r w:rsidR="009D30BB">
              <w:rPr>
                <w:rFonts w:ascii="Courier New" w:hAnsi="Courier New" w:cs="Courier New"/>
                <w:sz w:val="20"/>
                <w:szCs w:val="20"/>
              </w:rPr>
              <w:tab/>
            </w:r>
          </w:p>
          <w:p w:rsidR="009D30BB" w:rsidRDefault="009D30BB" w:rsidP="009D30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 xml:space="preserve">private String SSN;  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</w:p>
          <w:p w:rsidR="009D30BB" w:rsidRDefault="009D30BB" w:rsidP="009D30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 xml:space="preserve">private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exemptions;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</w:p>
          <w:p w:rsidR="009D30BB" w:rsidRDefault="009D30BB" w:rsidP="009D30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 xml:space="preserve">private double wage; 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</w:p>
          <w:p w:rsidR="009E3221" w:rsidRDefault="009D30BB">
            <w:pPr>
              <w:pStyle w:val="HTMLPreformatted"/>
            </w:pPr>
            <w:r>
              <w:t xml:space="preserve">      private double hours;</w:t>
            </w:r>
          </w:p>
        </w:tc>
      </w:tr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  <w:r>
              <w:t>Are there any that are different?</w:t>
            </w:r>
          </w:p>
          <w:p w:rsidR="009E3221" w:rsidRDefault="00E04492">
            <w:pPr>
              <w:pStyle w:val="HTMLPreformatted"/>
            </w:pPr>
            <w:r>
              <w:t xml:space="preserve">     </w:t>
            </w:r>
            <w:r w:rsidR="009D30BB">
              <w:t>No they are all the same.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>4. 2. What methods are the same in name between the Salaried and Hourly workers?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57143">
            <w:pPr>
              <w:pStyle w:val="HTMLPreformatted"/>
            </w:pPr>
            <w:r>
              <w:t xml:space="preserve">pay and </w:t>
            </w:r>
            <w:proofErr w:type="spellStart"/>
            <w:r>
              <w:t>toString</w:t>
            </w:r>
            <w:proofErr w:type="spellEnd"/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 4. 3. Which methods do the same thing?  Which methods do different things?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57143">
            <w:pPr>
              <w:pStyle w:val="HTMLPreformatted"/>
            </w:pPr>
            <w:proofErr w:type="spellStart"/>
            <w:r>
              <w:t>toSring</w:t>
            </w:r>
            <w:proofErr w:type="spellEnd"/>
            <w:r>
              <w:t xml:space="preserve"> is the same and pay is different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 4. 8. How many individual statements did you need to add to </w:t>
      </w:r>
      <w:proofErr w:type="spellStart"/>
      <w:r>
        <w:t>SalariedWorker</w:t>
      </w:r>
      <w:proofErr w:type="spellEnd"/>
      <w:r>
        <w:t xml:space="preserve"> and </w:t>
      </w:r>
      <w:proofErr w:type="spellStart"/>
      <w:r>
        <w:t>HourlyWorker</w:t>
      </w:r>
      <w:proofErr w:type="spellEnd"/>
      <w:r>
        <w:t xml:space="preserve"> collectively?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57143">
            <w:pPr>
              <w:pStyle w:val="HTMLPreformatted"/>
            </w:pPr>
            <w:r>
              <w:t>6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 4. 10. Did this change require any changes to your </w:t>
      </w:r>
      <w:proofErr w:type="spellStart"/>
      <w:r>
        <w:t>SalariedWorker</w:t>
      </w:r>
      <w:proofErr w:type="spellEnd"/>
      <w:r>
        <w:t xml:space="preserve"> class?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57143">
            <w:pPr>
              <w:pStyle w:val="HTMLPreformatted"/>
            </w:pPr>
            <w:r>
              <w:t>no</w:t>
            </w:r>
          </w:p>
        </w:tc>
      </w:tr>
    </w:tbl>
    <w:p w:rsidR="009E3221" w:rsidRDefault="009E3221">
      <w:pPr>
        <w:pStyle w:val="HTMLPreformatted"/>
      </w:pPr>
      <w:r>
        <w:t xml:space="preserve">  </w:t>
      </w:r>
    </w:p>
    <w:p w:rsidR="00D56D26" w:rsidRDefault="00D56D26">
      <w:pPr>
        <w:pStyle w:val="HTMLPreformatted"/>
      </w:pPr>
      <w:r>
        <w:t xml:space="preserve">  5. 1.   In which class are these located?</w:t>
      </w:r>
    </w:p>
    <w:tbl>
      <w:tblPr>
        <w:tblStyle w:val="TableGrid"/>
        <w:tblW w:w="5000" w:type="pct"/>
        <w:tblLook w:val="01E0"/>
      </w:tblPr>
      <w:tblGrid>
        <w:gridCol w:w="9576"/>
      </w:tblGrid>
      <w:tr w:rsidR="00D56D26">
        <w:tc>
          <w:tcPr>
            <w:tcW w:w="5000" w:type="pct"/>
          </w:tcPr>
          <w:p w:rsidR="00D56D26" w:rsidRDefault="00957143">
            <w:pPr>
              <w:pStyle w:val="HTMLPreformatted"/>
            </w:pPr>
            <w:r>
              <w:rPr>
                <w:color w:val="000000"/>
              </w:rPr>
              <w:t>Employee</w:t>
            </w:r>
          </w:p>
        </w:tc>
      </w:tr>
    </w:tbl>
    <w:p w:rsidR="00D56D26" w:rsidRDefault="00D56D26">
      <w:pPr>
        <w:pStyle w:val="HTMLPreformatted"/>
      </w:pPr>
    </w:p>
    <w:p w:rsidR="009E3221" w:rsidRDefault="009E3221">
      <w:pPr>
        <w:pStyle w:val="HTMLPreformatted"/>
      </w:pPr>
      <w:r>
        <w:t>5. 2. Are these attributes found anywhere in any of the other three classes?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 xml:space="preserve">In the </w:t>
            </w:r>
            <w:proofErr w:type="spellStart"/>
            <w:r>
              <w:t>constructur</w:t>
            </w:r>
            <w:proofErr w:type="spellEnd"/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 5. 3. Look at the SalariedWorkerV2.java class.  Does it contain any attributes of its own?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>no</w:t>
            </w:r>
          </w:p>
        </w:tc>
      </w:tr>
    </w:tbl>
    <w:p w:rsidR="00E04492" w:rsidRDefault="00E04492">
      <w:pPr>
        <w:pStyle w:val="HTMLPreformatted"/>
      </w:pPr>
    </w:p>
    <w:p w:rsidR="009E3221" w:rsidRDefault="009E3221">
      <w:pPr>
        <w:pStyle w:val="HTMLPreformatted"/>
      </w:pPr>
      <w:r>
        <w:t xml:space="preserve"> 5. 4. What do you see that might "link" SalariedWorkerV2.java to the Employee.java class?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>public class SalariedWorkerV2 extends Employee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>5. 5. How about HourlyWorkerV2?  Does it contain any attributes?  Does it also link to the Employee.java class?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 xml:space="preserve">HourlyWorkerV2 does not contain any attributes because all the attributes are in the parent class. HourlyWorkerV2 extends </w:t>
            </w:r>
            <w:proofErr w:type="spellStart"/>
            <w:r>
              <w:t>Emploee</w:t>
            </w:r>
            <w:proofErr w:type="spellEnd"/>
            <w:r>
              <w:t xml:space="preserve"> so yes.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5. 7. In HRV2, do you see any objects of the "Employee" type?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 xml:space="preserve">No if you have objects that are HourlyWorkerV2 then they are Employee as well. 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  5. 8. In HRV2, we are building the more specific versions of Employee, the HourlyWorkerV2 or SalariedWorkerV2.  </w:t>
      </w:r>
      <w:r w:rsidR="00170AA1">
        <w:t>L</w:t>
      </w:r>
      <w:r>
        <w:t xml:space="preserve">ooking at the methods in Employee, what method does not exist in Employee.java that does exist in each of the two specializations?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6818A4">
            <w:pPr>
              <w:pStyle w:val="HTMLPreformatted"/>
            </w:pPr>
            <w:r>
              <w:t>pay()</w:t>
            </w:r>
          </w:p>
        </w:tc>
      </w:tr>
    </w:tbl>
    <w:p w:rsidR="009E3221" w:rsidRDefault="00170AA1">
      <w:pPr>
        <w:pStyle w:val="HTMLPreformatted"/>
      </w:pPr>
      <w:r>
        <w:t xml:space="preserve">   </w:t>
      </w:r>
    </w:p>
    <w:p w:rsidR="00170AA1" w:rsidRDefault="00170AA1">
      <w:pPr>
        <w:pStyle w:val="HTMLPreformatted"/>
      </w:pPr>
      <w:r>
        <w:lastRenderedPageBreak/>
        <w:t xml:space="preserve">  5. 9.  What methods exist in Employee.java that </w:t>
      </w:r>
      <w:proofErr w:type="gramStart"/>
      <w:r>
        <w:t>do</w:t>
      </w:r>
      <w:proofErr w:type="gramEnd"/>
      <w:r>
        <w:t xml:space="preserve"> not exist in each of the two specializations?</w:t>
      </w:r>
    </w:p>
    <w:tbl>
      <w:tblPr>
        <w:tblStyle w:val="TableGrid"/>
        <w:tblW w:w="0" w:type="auto"/>
        <w:tblLook w:val="01E0"/>
      </w:tblPr>
      <w:tblGrid>
        <w:gridCol w:w="9576"/>
      </w:tblGrid>
      <w:tr w:rsidR="00170AA1">
        <w:tc>
          <w:tcPr>
            <w:tcW w:w="9576" w:type="dxa"/>
          </w:tcPr>
          <w:p w:rsidR="00170AA1" w:rsidRPr="00E04492" w:rsidRDefault="006818A4" w:rsidP="00E044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toString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()</w:t>
            </w:r>
          </w:p>
        </w:tc>
      </w:tr>
    </w:tbl>
    <w:p w:rsidR="00170AA1" w:rsidRDefault="00170AA1">
      <w:pPr>
        <w:pStyle w:val="HTMLPreformatted"/>
      </w:pPr>
    </w:p>
    <w:p w:rsidR="00170AA1" w:rsidRPr="00A81550" w:rsidRDefault="00170AA1" w:rsidP="00170AA1">
      <w:pPr>
        <w:pStyle w:val="HTMLPreformatted"/>
      </w:pPr>
      <w:r>
        <w:t xml:space="preserve">    </w:t>
      </w:r>
      <w:r w:rsidRPr="00A81550">
        <w:t>5. 10. Does this make sense?  Why or why not?</w:t>
      </w:r>
    </w:p>
    <w:tbl>
      <w:tblPr>
        <w:tblStyle w:val="TableGrid"/>
        <w:tblW w:w="0" w:type="auto"/>
        <w:tblLook w:val="01E0"/>
      </w:tblPr>
      <w:tblGrid>
        <w:gridCol w:w="9576"/>
      </w:tblGrid>
      <w:tr w:rsidR="00170AA1">
        <w:tc>
          <w:tcPr>
            <w:tcW w:w="9576" w:type="dxa"/>
          </w:tcPr>
          <w:p w:rsidR="00170AA1" w:rsidRDefault="00A81550" w:rsidP="000C1608">
            <w:pPr>
              <w:pStyle w:val="HTMLPreformatted"/>
            </w:pPr>
            <w:r>
              <w:t xml:space="preserve">It makes sense because the </w:t>
            </w:r>
            <w:proofErr w:type="spellStart"/>
            <w:r>
              <w:t>toString</w:t>
            </w:r>
            <w:proofErr w:type="spellEnd"/>
            <w:r>
              <w:t xml:space="preserve"> method will be the same for each child class so they don’t need to have their own </w:t>
            </w:r>
            <w:proofErr w:type="spellStart"/>
            <w:r>
              <w:t>toString</w:t>
            </w:r>
            <w:proofErr w:type="spellEnd"/>
            <w:r>
              <w:t xml:space="preserve"> methods.</w:t>
            </w:r>
          </w:p>
        </w:tc>
      </w:tr>
    </w:tbl>
    <w:p w:rsidR="00170AA1" w:rsidRDefault="00170AA1">
      <w:pPr>
        <w:pStyle w:val="HTMLPreformatted"/>
      </w:pPr>
    </w:p>
    <w:p w:rsidR="009E3221" w:rsidRDefault="009E3221">
      <w:pPr>
        <w:pStyle w:val="HTMLPreformatted"/>
      </w:pPr>
      <w:r>
        <w:t xml:space="preserve"> 6. 1. Where would you add this same field to your Employee.java family of classes?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</w:p>
          <w:p w:rsidR="009E3221" w:rsidRPr="00E04492" w:rsidRDefault="005C6E2E" w:rsidP="00E044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It would be added to the Employee class with the other fields.</w:t>
            </w:r>
          </w:p>
        </w:tc>
      </w:tr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  <w:r>
              <w:tab/>
            </w:r>
            <w:r>
              <w:tab/>
              <w:t xml:space="preserve">Where would you change the </w:t>
            </w:r>
            <w:proofErr w:type="spellStart"/>
            <w:proofErr w:type="gramStart"/>
            <w:r>
              <w:t>toString</w:t>
            </w:r>
            <w:proofErr w:type="spellEnd"/>
            <w:r>
              <w:t>(</w:t>
            </w:r>
            <w:proofErr w:type="gramEnd"/>
            <w:r>
              <w:t xml:space="preserve">)?  </w:t>
            </w:r>
          </w:p>
          <w:p w:rsidR="009E3221" w:rsidRDefault="005C6E2E">
            <w:pPr>
              <w:pStyle w:val="HTMLPreformatted"/>
            </w:pPr>
            <w:r>
              <w:t>In the Employee class</w:t>
            </w:r>
          </w:p>
        </w:tc>
      </w:tr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  <w:r>
              <w:tab/>
            </w:r>
            <w:r>
              <w:tab/>
              <w:t>What constructors do you need to change?</w:t>
            </w:r>
          </w:p>
          <w:p w:rsidR="009E3221" w:rsidRDefault="005C6E2E">
            <w:pPr>
              <w:pStyle w:val="HTMLPreformatted"/>
            </w:pPr>
            <w:r>
              <w:t>All of the constructors.</w:t>
            </w:r>
          </w:p>
        </w:tc>
      </w:tr>
    </w:tbl>
    <w:p w:rsidR="009E3221" w:rsidRDefault="009E3221">
      <w:pPr>
        <w:pStyle w:val="HTMLPreformatted"/>
      </w:pPr>
    </w:p>
    <w:p w:rsidR="009E3221" w:rsidRDefault="009E3221">
      <w:pPr>
        <w:pStyle w:val="HTMLPreformatted"/>
      </w:pPr>
      <w:r>
        <w:t xml:space="preserve">6. 3. Does inheritance save you any coding?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</w:p>
          <w:p w:rsidR="009E3221" w:rsidRDefault="005C6E2E">
            <w:pPr>
              <w:pStyle w:val="HTMLPreformatted"/>
            </w:pPr>
            <w:r>
              <w:t xml:space="preserve">Yes because method are inherited and do not have to be written again </w:t>
            </w:r>
          </w:p>
        </w:tc>
      </w:tr>
      <w:tr w:rsidR="009E322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E3221" w:rsidRDefault="009E3221">
            <w:pPr>
              <w:pStyle w:val="HTMLPreformatted"/>
            </w:pPr>
            <w:r>
              <w:t>What would you say are the advantages and disadvantages of using an inheritance structure for a related set of classes?</w:t>
            </w:r>
          </w:p>
          <w:p w:rsidR="009E3221" w:rsidRDefault="009E3221">
            <w:pPr>
              <w:pStyle w:val="HTMLPreformatted"/>
            </w:pPr>
          </w:p>
          <w:p w:rsidR="009E3221" w:rsidRDefault="005C6E2E">
            <w:pPr>
              <w:pStyle w:val="HTMLPreformatted"/>
            </w:pPr>
            <w:proofErr w:type="gramStart"/>
            <w:r>
              <w:t>An advantages</w:t>
            </w:r>
            <w:proofErr w:type="gramEnd"/>
            <w:r>
              <w:t xml:space="preserve"> are that it saves coding and you can use the different methods without having them in the same class. Disadvantage is that it could get complicated if there are a lot of classes.</w:t>
            </w:r>
          </w:p>
        </w:tc>
      </w:tr>
    </w:tbl>
    <w:p w:rsidR="009E3221" w:rsidRDefault="009E3221">
      <w:pPr>
        <w:pStyle w:val="HTMLPreformatted"/>
      </w:pPr>
    </w:p>
    <w:p w:rsidR="009E3221" w:rsidRDefault="009E3221"/>
    <w:sectPr w:rsidR="009E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6A4EF1"/>
    <w:rsid w:val="000C1608"/>
    <w:rsid w:val="00170AA1"/>
    <w:rsid w:val="005C6E2E"/>
    <w:rsid w:val="006818A4"/>
    <w:rsid w:val="006A4EF1"/>
    <w:rsid w:val="00957143"/>
    <w:rsid w:val="009D30BB"/>
    <w:rsid w:val="009E3221"/>
    <w:rsid w:val="00A81550"/>
    <w:rsid w:val="00D56D26"/>
    <w:rsid w:val="00E0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rsid w:val="00D56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29</TotalTime>
  <Pages>2</Pages>
  <Words>460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12 – Motivation for Inheritance</vt:lpstr>
    </vt:vector>
  </TitlesOfParts>
  <Company>Home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12 – Motivation for Inheritance</dc:title>
  <dc:subject/>
  <dc:creator>Administrator</dc:creator>
  <cp:keywords/>
  <dc:description/>
  <cp:lastModifiedBy>profile</cp:lastModifiedBy>
  <cp:revision>5</cp:revision>
  <cp:lastPrinted>2008-09-30T23:59:00Z</cp:lastPrinted>
  <dcterms:created xsi:type="dcterms:W3CDTF">2008-10-01T16:32:00Z</dcterms:created>
  <dcterms:modified xsi:type="dcterms:W3CDTF">2008-10-01T16:53:00Z</dcterms:modified>
</cp:coreProperties>
</file>