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67" w:rsidRDefault="008F4067">
      <w:r>
        <w:t xml:space="preserve">Ryan </w:t>
      </w:r>
      <w:proofErr w:type="spellStart"/>
      <w:r>
        <w:t>Tighe</w:t>
      </w:r>
      <w:proofErr w:type="spellEnd"/>
      <w:r>
        <w:t xml:space="preserve">                   -- Re-establish an 8/10 on his “missing quiz”</w:t>
      </w:r>
    </w:p>
    <w:p w:rsidR="008F4067" w:rsidRDefault="008F4067">
      <w:r>
        <w:t>February 3, 2009</w:t>
      </w:r>
    </w:p>
    <w:p w:rsidR="008F4067" w:rsidRDefault="008F4067">
      <w:r>
        <w:t>Pre-lecture Banter:</w:t>
      </w:r>
    </w:p>
    <w:p w:rsidR="008F4067" w:rsidRDefault="008F4067" w:rsidP="008F4067">
      <w:pPr>
        <w:ind w:firstLine="720"/>
      </w:pPr>
      <w:r>
        <w:t>+ Quizzes from the last week of January were discussed</w:t>
      </w:r>
    </w:p>
    <w:p w:rsidR="008F4067" w:rsidRDefault="008F4067">
      <w:r>
        <w:tab/>
      </w:r>
      <w:r>
        <w:tab/>
        <w:t xml:space="preserve">Question 3 from Section 1’s quiz is </w:t>
      </w:r>
      <w:r w:rsidRPr="008F4067">
        <w:rPr>
          <w:color w:val="FF0000"/>
        </w:rPr>
        <w:t>false</w:t>
      </w:r>
      <w:r>
        <w:t>.</w:t>
      </w:r>
    </w:p>
    <w:p w:rsidR="008F4067" w:rsidRDefault="008F4067">
      <w:r>
        <w:tab/>
        <w:t>+ Look at pages 225-226 in the book for the difference between:</w:t>
      </w:r>
    </w:p>
    <w:p w:rsidR="008F4067" w:rsidRDefault="008F4067">
      <w:r>
        <w:tab/>
      </w:r>
      <w:r>
        <w:tab/>
        <w:t xml:space="preserve">JOIN - may specify like-attributes to “join,” ex. JOIN Student </w:t>
      </w:r>
      <w:r w:rsidRPr="008F4067">
        <w:rPr>
          <w:u w:val="single"/>
        </w:rPr>
        <w:t>(</w:t>
      </w:r>
      <w:r>
        <w:rPr>
          <w:u w:val="single"/>
        </w:rPr>
        <w:t xml:space="preserve">SID = </w:t>
      </w:r>
      <w:proofErr w:type="spellStart"/>
      <w:r>
        <w:rPr>
          <w:u w:val="single"/>
        </w:rPr>
        <w:t>Stud</w:t>
      </w:r>
      <w:r w:rsidRPr="008F4067">
        <w:rPr>
          <w:u w:val="single"/>
        </w:rPr>
        <w:t>Num</w:t>
      </w:r>
      <w:r>
        <w:rPr>
          <w:u w:val="single"/>
        </w:rPr>
        <w:t>b</w:t>
      </w:r>
      <w:proofErr w:type="spellEnd"/>
      <w:r w:rsidRPr="008F4067">
        <w:rPr>
          <w:u w:val="single"/>
        </w:rPr>
        <w:t xml:space="preserve">) </w:t>
      </w:r>
      <w:r>
        <w:t>Class</w:t>
      </w:r>
    </w:p>
    <w:p w:rsidR="008F4067" w:rsidRDefault="008F4067">
      <w:r>
        <w:tab/>
      </w:r>
      <w:r>
        <w:tab/>
        <w:t>EQUIJOIN –</w:t>
      </w:r>
      <w:r w:rsidRPr="008F4067">
        <w:rPr>
          <w:color w:val="FF0000"/>
        </w:rPr>
        <w:t xml:space="preserve"> MUST</w:t>
      </w:r>
      <w:r>
        <w:t xml:space="preserve"> join like-attribute </w:t>
      </w:r>
      <w:proofErr w:type="spellStart"/>
      <w:r>
        <w:t>tuples</w:t>
      </w:r>
      <w:proofErr w:type="spellEnd"/>
    </w:p>
    <w:p w:rsidR="008F4067" w:rsidRDefault="008F4067">
      <w:r>
        <w:tab/>
        <w:t>+ Homework 4 is due Thursday 2/5; groups of 3</w:t>
      </w:r>
    </w:p>
    <w:p w:rsidR="008F4067" w:rsidRDefault="008F4067">
      <w:r>
        <w:t>Lecture:</w:t>
      </w:r>
    </w:p>
    <w:p w:rsidR="008F4067" w:rsidRDefault="008F4067">
      <w:r>
        <w:tab/>
      </w:r>
      <w:r w:rsidRPr="00D071FA">
        <w:rPr>
          <w:highlight w:val="yellow"/>
        </w:rPr>
        <w:t>Functional Dependencies</w:t>
      </w:r>
      <w:r>
        <w:t xml:space="preserve"> -- if given element X, we can obtain element Y, we say </w:t>
      </w:r>
    </w:p>
    <w:p w:rsidR="008F4067" w:rsidRDefault="008F4067">
      <w:r>
        <w:tab/>
      </w:r>
      <w:r>
        <w:tab/>
        <w:t xml:space="preserve">That Y is functionally </w:t>
      </w:r>
      <w:proofErr w:type="spellStart"/>
      <w:r>
        <w:t>depenedent</w:t>
      </w:r>
      <w:proofErr w:type="spellEnd"/>
      <w:r>
        <w:t xml:space="preserve"> on X.</w:t>
      </w:r>
    </w:p>
    <w:p w:rsidR="008F4067" w:rsidRDefault="008F4067">
      <w:pPr>
        <w:rPr>
          <w:u w:val="single"/>
        </w:rPr>
      </w:pPr>
      <w:r>
        <w:tab/>
      </w:r>
      <w:r w:rsidRPr="008F4067">
        <w:rPr>
          <w:u w:val="single"/>
        </w:rPr>
        <w:t>SKU_DATA Table</w:t>
      </w:r>
      <w:r>
        <w:rPr>
          <w:u w:val="single"/>
        </w:rPr>
        <w:t xml:space="preserve"> (see Feb. 3 slide 18 for table)</w:t>
      </w:r>
    </w:p>
    <w:p w:rsidR="008F4067" w:rsidRDefault="008F4067">
      <w:r>
        <w:tab/>
        <w:t xml:space="preserve">Attributes = SKU, </w:t>
      </w:r>
      <w:proofErr w:type="spellStart"/>
      <w:r>
        <w:t>SKU_Description</w:t>
      </w:r>
      <w:proofErr w:type="spellEnd"/>
      <w:r>
        <w:t>, Department, Buyer</w:t>
      </w:r>
    </w:p>
    <w:p w:rsidR="008F4067" w:rsidRDefault="00D071FA">
      <w:r>
        <w:tab/>
        <w:t>Dependencies:</w:t>
      </w:r>
    </w:p>
    <w:p w:rsidR="00D071FA" w:rsidRDefault="00D071FA">
      <w:r>
        <w:tab/>
      </w:r>
      <w:r>
        <w:tab/>
        <w:t xml:space="preserve">SKU </w:t>
      </w:r>
      <w:r w:rsidRPr="00B237CA">
        <w:rPr>
          <w:bCs/>
        </w:rPr>
        <w:sym w:font="Wingdings" w:char="00E0"/>
      </w:r>
      <w:r>
        <w:rPr>
          <w:bCs/>
        </w:rPr>
        <w:t xml:space="preserve"> (</w:t>
      </w:r>
      <w:proofErr w:type="spellStart"/>
      <w:r>
        <w:t>SKU_Description</w:t>
      </w:r>
      <w:proofErr w:type="spellEnd"/>
      <w:r>
        <w:t>, Department, Buyer</w:t>
      </w:r>
      <w:r>
        <w:rPr>
          <w:bCs/>
        </w:rPr>
        <w:t>)</w:t>
      </w:r>
    </w:p>
    <w:p w:rsidR="008F4067" w:rsidRDefault="008F4067">
      <w:pPr>
        <w:rPr>
          <w:bCs/>
        </w:rPr>
      </w:pPr>
      <w:r>
        <w:tab/>
      </w:r>
      <w:r w:rsidR="00D071FA">
        <w:tab/>
        <w:t xml:space="preserve">SKU </w:t>
      </w:r>
      <w:r w:rsidR="00D071FA" w:rsidRPr="00B237CA">
        <w:rPr>
          <w:bCs/>
        </w:rPr>
        <w:sym w:font="Wingdings" w:char="00E0"/>
      </w:r>
      <w:r w:rsidR="00D071FA">
        <w:rPr>
          <w:bCs/>
        </w:rPr>
        <w:t xml:space="preserve"> (</w:t>
      </w:r>
      <w:r w:rsidR="00D071FA">
        <w:t>Department</w:t>
      </w:r>
      <w:r w:rsidR="00D071FA">
        <w:rPr>
          <w:bCs/>
        </w:rPr>
        <w:t>)</w:t>
      </w:r>
    </w:p>
    <w:p w:rsidR="00D071FA" w:rsidRDefault="00D071FA" w:rsidP="00D071FA">
      <w:pPr>
        <w:ind w:left="720" w:firstLine="720"/>
        <w:rPr>
          <w:bCs/>
        </w:rPr>
      </w:pPr>
      <w:r>
        <w:t xml:space="preserve">SKU </w:t>
      </w:r>
      <w:r w:rsidRPr="00B237CA">
        <w:rPr>
          <w:bCs/>
        </w:rPr>
        <w:sym w:font="Wingdings" w:char="00E0"/>
      </w:r>
      <w:r>
        <w:rPr>
          <w:bCs/>
        </w:rPr>
        <w:t xml:space="preserve"> (</w:t>
      </w:r>
      <w:proofErr w:type="spellStart"/>
      <w:r>
        <w:t>SKU_Description</w:t>
      </w:r>
      <w:proofErr w:type="spellEnd"/>
      <w:r>
        <w:rPr>
          <w:bCs/>
        </w:rPr>
        <w:t>)</w:t>
      </w:r>
    </w:p>
    <w:p w:rsidR="00D071FA" w:rsidRDefault="00D071FA" w:rsidP="00D071FA">
      <w:pPr>
        <w:ind w:left="720" w:firstLine="720"/>
        <w:rPr>
          <w:bCs/>
        </w:rPr>
      </w:pPr>
      <w:r>
        <w:t xml:space="preserve">SKU </w:t>
      </w:r>
      <w:r w:rsidRPr="00B237CA">
        <w:rPr>
          <w:bCs/>
        </w:rPr>
        <w:sym w:font="Wingdings" w:char="00E0"/>
      </w:r>
      <w:r>
        <w:rPr>
          <w:bCs/>
        </w:rPr>
        <w:t xml:space="preserve"> (B</w:t>
      </w:r>
      <w:r>
        <w:t>uyer</w:t>
      </w:r>
      <w:r>
        <w:rPr>
          <w:bCs/>
        </w:rPr>
        <w:t>)</w:t>
      </w:r>
    </w:p>
    <w:p w:rsidR="00D071FA" w:rsidRDefault="00D071FA" w:rsidP="00D071FA">
      <w:pPr>
        <w:ind w:left="720" w:firstLine="720"/>
        <w:rPr>
          <w:bCs/>
        </w:rPr>
      </w:pPr>
      <w:proofErr w:type="spellStart"/>
      <w:r>
        <w:t>SKU_Description</w:t>
      </w:r>
      <w:proofErr w:type="spellEnd"/>
      <w:r>
        <w:t xml:space="preserve"> </w:t>
      </w:r>
      <w:r w:rsidRPr="00B237CA">
        <w:rPr>
          <w:bCs/>
        </w:rPr>
        <w:sym w:font="Wingdings" w:char="00E0"/>
      </w:r>
      <w:r>
        <w:rPr>
          <w:bCs/>
        </w:rPr>
        <w:t xml:space="preserve"> (</w:t>
      </w:r>
      <w:r>
        <w:t>SKU, Department, Buyer</w:t>
      </w:r>
      <w:r>
        <w:rPr>
          <w:bCs/>
        </w:rPr>
        <w:t>)</w:t>
      </w:r>
    </w:p>
    <w:p w:rsidR="00D071FA" w:rsidRDefault="00D071FA" w:rsidP="00D071FA">
      <w:pPr>
        <w:ind w:left="720" w:firstLine="720"/>
        <w:rPr>
          <w:bCs/>
        </w:rPr>
      </w:pPr>
      <w:r>
        <w:rPr>
          <w:bCs/>
        </w:rPr>
        <w:t>…</w:t>
      </w:r>
    </w:p>
    <w:p w:rsidR="00D9154A" w:rsidRPr="00D9154A" w:rsidRDefault="00D9154A" w:rsidP="00D9154A">
      <w:pPr>
        <w:rPr>
          <w:bCs/>
          <w:sz w:val="16"/>
          <w:szCs w:val="16"/>
        </w:rPr>
      </w:pPr>
      <w:r w:rsidRPr="00D9154A">
        <w:rPr>
          <w:b/>
          <w:bCs/>
          <w:color w:val="FF0000"/>
          <w:sz w:val="40"/>
          <w:szCs w:val="40"/>
        </w:rPr>
        <w:t>NOTE</w:t>
      </w:r>
      <w:r>
        <w:rPr>
          <w:b/>
          <w:bCs/>
          <w:color w:val="FF0000"/>
          <w:sz w:val="40"/>
          <w:szCs w:val="40"/>
        </w:rPr>
        <w:t>—</w:t>
      </w:r>
      <w:r>
        <w:rPr>
          <w:b/>
          <w:bCs/>
          <w:sz w:val="40"/>
          <w:szCs w:val="40"/>
        </w:rPr>
        <w:t xml:space="preserve">SKU stands for </w:t>
      </w:r>
      <w:r>
        <w:rPr>
          <w:bCs/>
          <w:sz w:val="16"/>
          <w:szCs w:val="16"/>
        </w:rPr>
        <w:t>stock keeping unit</w:t>
      </w:r>
    </w:p>
    <w:p w:rsidR="00D071FA" w:rsidRDefault="00D071FA" w:rsidP="00D071FA">
      <w:pPr>
        <w:rPr>
          <w:bCs/>
        </w:rPr>
      </w:pPr>
      <w:r>
        <w:rPr>
          <w:bCs/>
        </w:rPr>
        <w:tab/>
        <w:t>----------------------------------------------------------------------------------------------------------------------</w:t>
      </w:r>
    </w:p>
    <w:p w:rsidR="00D071FA" w:rsidRDefault="00D071FA" w:rsidP="00D071FA">
      <w:pPr>
        <w:rPr>
          <w:bCs/>
        </w:rPr>
      </w:pPr>
      <w:r>
        <w:rPr>
          <w:bCs/>
        </w:rPr>
        <w:tab/>
      </w:r>
      <w:r w:rsidRPr="00D071FA">
        <w:rPr>
          <w:bCs/>
          <w:highlight w:val="yellow"/>
        </w:rPr>
        <w:t>Determinant value</w:t>
      </w:r>
      <w:r>
        <w:rPr>
          <w:bCs/>
        </w:rPr>
        <w:t xml:space="preserve"> – unique in a relation </w:t>
      </w:r>
      <w:proofErr w:type="spellStart"/>
      <w:r>
        <w:rPr>
          <w:bCs/>
        </w:rPr>
        <w:t>iff</w:t>
      </w:r>
      <w:proofErr w:type="spellEnd"/>
      <w:r>
        <w:rPr>
          <w:bCs/>
        </w:rPr>
        <w:t xml:space="preserve"> that value determines every other column </w:t>
      </w:r>
    </w:p>
    <w:p w:rsidR="00D071FA" w:rsidRDefault="00D071FA" w:rsidP="00D071FA">
      <w:pPr>
        <w:ind w:left="720" w:firstLine="720"/>
        <w:rPr>
          <w:bCs/>
        </w:rPr>
      </w:pPr>
      <w:r w:rsidRPr="00D071FA">
        <w:rPr>
          <w:bCs/>
          <w:highlight w:val="yellow"/>
        </w:rPr>
        <w:t>Key</w:t>
      </w:r>
      <w:r>
        <w:rPr>
          <w:bCs/>
        </w:rPr>
        <w:t xml:space="preserve"> – attribute used to sort or identify data</w:t>
      </w:r>
    </w:p>
    <w:p w:rsidR="00D071FA" w:rsidRDefault="00D071FA" w:rsidP="00D071FA">
      <w:pPr>
        <w:rPr>
          <w:bCs/>
        </w:rPr>
      </w:pPr>
      <w:r>
        <w:rPr>
          <w:bCs/>
        </w:rPr>
        <w:lastRenderedPageBreak/>
        <w:tab/>
      </w:r>
      <w:r w:rsidRPr="00D071FA">
        <w:rPr>
          <w:bCs/>
          <w:highlight w:val="yellow"/>
        </w:rPr>
        <w:t>Candidate Key</w:t>
      </w:r>
      <w:r>
        <w:rPr>
          <w:bCs/>
        </w:rPr>
        <w:t xml:space="preserve"> – a unique key (no repeat elements); possible to use in relation</w:t>
      </w:r>
    </w:p>
    <w:p w:rsidR="00D071FA" w:rsidRDefault="00D071FA" w:rsidP="00D071FA">
      <w:pPr>
        <w:rPr>
          <w:bCs/>
        </w:rPr>
      </w:pPr>
      <w:r w:rsidRPr="00D071FA">
        <w:rPr>
          <w:bCs/>
          <w:highlight w:val="yellow"/>
        </w:rPr>
        <w:t>Primary Key</w:t>
      </w:r>
      <w:r>
        <w:rPr>
          <w:bCs/>
        </w:rPr>
        <w:t xml:space="preserve"> – a unique field that best fits the table, and is the </w:t>
      </w:r>
      <w:r>
        <w:rPr>
          <w:bCs/>
          <w:color w:val="FF0000"/>
        </w:rPr>
        <w:t>ONLY</w:t>
      </w:r>
      <w:r>
        <w:rPr>
          <w:bCs/>
        </w:rPr>
        <w:t xml:space="preserve"> key used in the relation; this key MAY be composite</w:t>
      </w:r>
      <w:r w:rsidR="00D9154A">
        <w:rPr>
          <w:bCs/>
        </w:rPr>
        <w:t xml:space="preserve"> (composing of multiple attributes)</w:t>
      </w:r>
    </w:p>
    <w:p w:rsidR="00D9154A" w:rsidRDefault="00D9154A" w:rsidP="00D9154A">
      <w:pPr>
        <w:rPr>
          <w:bCs/>
        </w:rPr>
      </w:pPr>
      <w:r>
        <w:rPr>
          <w:bCs/>
        </w:rPr>
        <w:t>-------------------------------------------------------------------------------------------------------------------------------------</w:t>
      </w:r>
    </w:p>
    <w:p w:rsidR="00D071FA" w:rsidRDefault="00D071FA" w:rsidP="00D071FA">
      <w:pPr>
        <w:rPr>
          <w:bCs/>
        </w:rPr>
      </w:pPr>
      <w:r>
        <w:rPr>
          <w:bCs/>
        </w:rPr>
        <w:t>LIBRARY EXAMPLE:</w:t>
      </w:r>
    </w:p>
    <w:p w:rsidR="00D071FA" w:rsidRDefault="00D071FA" w:rsidP="00D071FA">
      <w:pPr>
        <w:rPr>
          <w:bCs/>
        </w:rPr>
      </w:pPr>
      <w:r>
        <w:rPr>
          <w:bCs/>
        </w:rPr>
        <w:tab/>
        <w:t>Fiction Novel</w:t>
      </w:r>
    </w:p>
    <w:p w:rsidR="00D071FA" w:rsidRDefault="00D071FA" w:rsidP="00D071FA">
      <w:pPr>
        <w:rPr>
          <w:bCs/>
        </w:rPr>
      </w:pPr>
      <w:r>
        <w:rPr>
          <w:bCs/>
        </w:rPr>
        <w:tab/>
        <w:t>What might some fields be?</w:t>
      </w:r>
    </w:p>
    <w:p w:rsidR="00D071FA" w:rsidRDefault="00D071FA" w:rsidP="00D071FA">
      <w:pPr>
        <w:rPr>
          <w:bCs/>
        </w:rPr>
      </w:pPr>
      <w:r>
        <w:rPr>
          <w:bCs/>
        </w:rPr>
        <w:tab/>
      </w:r>
      <w:r>
        <w:rPr>
          <w:bCs/>
        </w:rPr>
        <w:tab/>
        <w:t>Media (Book, Cassette, DVD)</w:t>
      </w:r>
      <w:r>
        <w:rPr>
          <w:bCs/>
        </w:rPr>
        <w:tab/>
      </w:r>
      <w:r>
        <w:rPr>
          <w:bCs/>
        </w:rPr>
        <w:tab/>
        <w:t>Hard/</w:t>
      </w:r>
      <w:proofErr w:type="spellStart"/>
      <w:r>
        <w:rPr>
          <w:bCs/>
        </w:rPr>
        <w:t>Papercover</w:t>
      </w:r>
      <w:proofErr w:type="spellEnd"/>
    </w:p>
    <w:p w:rsidR="00D071FA" w:rsidRPr="00D071FA" w:rsidRDefault="00D071FA" w:rsidP="00D071F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D071FA">
        <w:rPr>
          <w:bCs/>
          <w:color w:val="FF0000"/>
        </w:rPr>
        <w:t>ISBN</w:t>
      </w:r>
      <w:r>
        <w:rPr>
          <w:bCs/>
          <w:color w:val="FF0000"/>
        </w:rPr>
        <w:t xml:space="preserve"> – KEY???</w:t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</w:rPr>
        <w:t>Available</w:t>
      </w:r>
    </w:p>
    <w:p w:rsidR="00D071FA" w:rsidRDefault="00D071FA" w:rsidP="00D071FA">
      <w:pPr>
        <w:rPr>
          <w:bCs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proofErr w:type="gramStart"/>
      <w:r>
        <w:rPr>
          <w:bCs/>
        </w:rPr>
        <w:t>Author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D9154A">
        <w:rPr>
          <w:bCs/>
          <w:color w:val="FF0000"/>
        </w:rPr>
        <w:t>Inventory_Number</w:t>
      </w:r>
      <w:proofErr w:type="spellEnd"/>
      <w:r w:rsidRPr="00D9154A">
        <w:rPr>
          <w:bCs/>
          <w:color w:val="FF0000"/>
        </w:rPr>
        <w:t xml:space="preserve"> – KEY??</w:t>
      </w:r>
      <w:proofErr w:type="gramEnd"/>
    </w:p>
    <w:p w:rsidR="00D071FA" w:rsidRDefault="00D9154A" w:rsidP="00D071F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Subgenere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Category(</w:t>
      </w:r>
      <w:proofErr w:type="gramEnd"/>
      <w:r>
        <w:rPr>
          <w:bCs/>
        </w:rPr>
        <w:t>Adult, Teen, Child)</w:t>
      </w:r>
    </w:p>
    <w:p w:rsidR="00D071FA" w:rsidRDefault="00D071FA" w:rsidP="00D071FA">
      <w:pPr>
        <w:rPr>
          <w:bCs/>
        </w:rPr>
      </w:pPr>
      <w:r>
        <w:rPr>
          <w:bCs/>
        </w:rPr>
        <w:tab/>
      </w:r>
      <w:r>
        <w:rPr>
          <w:bCs/>
        </w:rPr>
        <w:tab/>
        <w:t>Title</w:t>
      </w:r>
      <w:r w:rsidR="00D9154A">
        <w:rPr>
          <w:bCs/>
        </w:rPr>
        <w:tab/>
      </w:r>
      <w:r w:rsidR="00D9154A">
        <w:rPr>
          <w:bCs/>
        </w:rPr>
        <w:tab/>
      </w:r>
      <w:r w:rsidR="00D9154A">
        <w:rPr>
          <w:bCs/>
        </w:rPr>
        <w:tab/>
      </w:r>
      <w:r w:rsidR="00D9154A">
        <w:rPr>
          <w:bCs/>
        </w:rPr>
        <w:tab/>
      </w:r>
      <w:r w:rsidR="00D9154A">
        <w:rPr>
          <w:bCs/>
        </w:rPr>
        <w:tab/>
        <w:t>First Edition (Yes/No)</w:t>
      </w:r>
    </w:p>
    <w:p w:rsidR="00D071FA" w:rsidRDefault="00D071FA" w:rsidP="00D071FA">
      <w:pPr>
        <w:rPr>
          <w:bCs/>
        </w:rPr>
      </w:pPr>
      <w:r>
        <w:rPr>
          <w:bCs/>
        </w:rPr>
        <w:tab/>
      </w:r>
      <w:r>
        <w:rPr>
          <w:bCs/>
        </w:rPr>
        <w:tab/>
        <w:t>Publisher</w:t>
      </w:r>
    </w:p>
    <w:p w:rsidR="00D9154A" w:rsidRDefault="00D9154A" w:rsidP="00D071FA">
      <w:pPr>
        <w:rPr>
          <w:bCs/>
        </w:rPr>
      </w:pPr>
    </w:p>
    <w:p w:rsidR="00D9154A" w:rsidRDefault="00D9154A" w:rsidP="00D9154A">
      <w:pPr>
        <w:ind w:left="720"/>
        <w:rPr>
          <w:bCs/>
        </w:rPr>
      </w:pPr>
      <w:r>
        <w:rPr>
          <w:bCs/>
        </w:rPr>
        <w:t xml:space="preserve">Fields may start out unique, such as ISBN or </w:t>
      </w:r>
      <w:proofErr w:type="spellStart"/>
      <w:r>
        <w:rPr>
          <w:bCs/>
        </w:rPr>
        <w:t>Inventory_Number</w:t>
      </w:r>
      <w:proofErr w:type="spellEnd"/>
      <w:r>
        <w:rPr>
          <w:bCs/>
        </w:rPr>
        <w:t>, however, when the tables get larger, repetitions occur.</w:t>
      </w:r>
    </w:p>
    <w:p w:rsidR="00D9154A" w:rsidRDefault="00D9154A" w:rsidP="00D9154A">
      <w:pPr>
        <w:rPr>
          <w:bCs/>
        </w:rPr>
      </w:pPr>
      <w:r>
        <w:rPr>
          <w:bCs/>
        </w:rPr>
        <w:t>-------------------------------------------------------------------------------------------------------------------------------------</w:t>
      </w:r>
    </w:p>
    <w:p w:rsidR="00D9154A" w:rsidRDefault="00D9154A" w:rsidP="00D071FA">
      <w:pPr>
        <w:rPr>
          <w:bCs/>
        </w:rPr>
      </w:pPr>
      <w:r w:rsidRPr="00D9154A">
        <w:rPr>
          <w:bCs/>
          <w:highlight w:val="yellow"/>
        </w:rPr>
        <w:t>Surrogate Key</w:t>
      </w:r>
      <w:r>
        <w:rPr>
          <w:bCs/>
        </w:rPr>
        <w:t xml:space="preserve"> – an artificial value, such as </w:t>
      </w:r>
      <w:proofErr w:type="spellStart"/>
      <w:r>
        <w:rPr>
          <w:bCs/>
        </w:rPr>
        <w:t>AutoIndex</w:t>
      </w:r>
      <w:proofErr w:type="spellEnd"/>
      <w:r>
        <w:rPr>
          <w:bCs/>
        </w:rPr>
        <w:t xml:space="preserve"> in Access, used as the initial primary key</w:t>
      </w:r>
    </w:p>
    <w:p w:rsidR="00D9154A" w:rsidRDefault="00D9154A" w:rsidP="00D9154A">
      <w:pPr>
        <w:ind w:left="1440"/>
        <w:rPr>
          <w:bCs/>
        </w:rPr>
      </w:pPr>
      <w:r>
        <w:rPr>
          <w:bCs/>
        </w:rPr>
        <w:t>Searches using surrogate keys are not very useful because of the meaninglessness of the value.</w:t>
      </w:r>
    </w:p>
    <w:p w:rsidR="00D9154A" w:rsidRDefault="00D9154A" w:rsidP="00D9154A">
      <w:pPr>
        <w:rPr>
          <w:bCs/>
          <w:color w:val="FF0000"/>
        </w:rPr>
      </w:pPr>
      <w:r w:rsidRPr="00D9154A">
        <w:rPr>
          <w:bCs/>
          <w:highlight w:val="yellow"/>
        </w:rPr>
        <w:t>Foreign Key</w:t>
      </w:r>
      <w:r>
        <w:rPr>
          <w:bCs/>
        </w:rPr>
        <w:t xml:space="preserve"> – primary keys from one table applied to another table to form a </w:t>
      </w:r>
      <w:r w:rsidRPr="00D9154A">
        <w:rPr>
          <w:bCs/>
          <w:color w:val="FF0000"/>
        </w:rPr>
        <w:t>relation</w:t>
      </w:r>
    </w:p>
    <w:p w:rsidR="00D9154A" w:rsidRDefault="00D9154A" w:rsidP="00D9154A">
      <w:pPr>
        <w:rPr>
          <w:bCs/>
          <w:color w:val="FF0000"/>
        </w:rPr>
      </w:pPr>
      <w:r>
        <w:rPr>
          <w:bCs/>
          <w:color w:val="FF0000"/>
        </w:rPr>
        <w:t>***</w:t>
      </w:r>
      <w:r w:rsidRPr="00D9154A">
        <w:rPr>
          <w:bCs/>
          <w:color w:val="FF0000"/>
          <w:sz w:val="44"/>
          <w:szCs w:val="44"/>
          <w:u w:val="single"/>
        </w:rPr>
        <w:t>IMPORTANT</w:t>
      </w:r>
      <w:r>
        <w:rPr>
          <w:bCs/>
          <w:color w:val="FF0000"/>
        </w:rPr>
        <w:t xml:space="preserve"> *************************************************************</w:t>
      </w:r>
    </w:p>
    <w:p w:rsidR="00D9154A" w:rsidRDefault="00D9154A" w:rsidP="00D9154A">
      <w:pPr>
        <w:rPr>
          <w:bCs/>
        </w:rPr>
      </w:pPr>
      <w:r w:rsidRPr="007C4E34">
        <w:rPr>
          <w:bCs/>
          <w:highlight w:val="green"/>
        </w:rPr>
        <w:t>Referential integrity constraint</w:t>
      </w:r>
      <w:r>
        <w:rPr>
          <w:bCs/>
        </w:rPr>
        <w:t>— cannot add a foreign key value that is not already a primary key value</w:t>
      </w:r>
    </w:p>
    <w:p w:rsidR="007C4E34" w:rsidRDefault="00D9154A" w:rsidP="00D9154A">
      <w:pPr>
        <w:pBdr>
          <w:bottom w:val="dotted" w:sz="24" w:space="1" w:color="auto"/>
        </w:pBdr>
        <w:rPr>
          <w:bCs/>
        </w:rPr>
      </w:pPr>
      <w:r>
        <w:rPr>
          <w:bCs/>
        </w:rPr>
        <w:tab/>
        <w:t xml:space="preserve">In short: </w:t>
      </w:r>
      <w:r w:rsidR="007C4E34">
        <w:rPr>
          <w:bCs/>
        </w:rPr>
        <w:t>If there is no employee with EID = 4, then (s</w:t>
      </w:r>
      <w:proofErr w:type="gramStart"/>
      <w:r w:rsidR="007C4E34">
        <w:rPr>
          <w:bCs/>
        </w:rPr>
        <w:t>)he</w:t>
      </w:r>
      <w:proofErr w:type="gramEnd"/>
      <w:r w:rsidR="007C4E34">
        <w:rPr>
          <w:bCs/>
        </w:rPr>
        <w:t>/it cannot have an assigned desk.</w:t>
      </w:r>
    </w:p>
    <w:p w:rsidR="007C4E34" w:rsidRDefault="007C4E34" w:rsidP="00D9154A">
      <w:pPr>
        <w:rPr>
          <w:bCs/>
        </w:rPr>
      </w:pPr>
      <w:r>
        <w:rPr>
          <w:bCs/>
        </w:rPr>
        <w:t>Normal form: To get from 2NF -&gt; 3NF, the table must be in 2NF AND no more determinants exist EXCEPT for the primary key</w:t>
      </w:r>
    </w:p>
    <w:p w:rsidR="00D9154A" w:rsidRPr="00D9154A" w:rsidRDefault="007C4E34" w:rsidP="00D9154A">
      <w:pPr>
        <w:rPr>
          <w:bCs/>
        </w:rPr>
      </w:pPr>
      <w:proofErr w:type="spellStart"/>
      <w:r w:rsidRPr="007C4E34">
        <w:rPr>
          <w:bCs/>
          <w:highlight w:val="yellow"/>
        </w:rPr>
        <w:lastRenderedPageBreak/>
        <w:t>Multivalued</w:t>
      </w:r>
      <w:proofErr w:type="spellEnd"/>
      <w:r w:rsidRPr="007C4E34">
        <w:rPr>
          <w:bCs/>
          <w:highlight w:val="yellow"/>
        </w:rPr>
        <w:t xml:space="preserve"> dependency</w:t>
      </w:r>
      <w:r>
        <w:rPr>
          <w:bCs/>
        </w:rPr>
        <w:t xml:space="preserve"> – the determinant determines a SET of values; </w:t>
      </w:r>
      <w:r w:rsidRPr="007C4E34">
        <w:rPr>
          <w:bCs/>
          <w:color w:val="FF0000"/>
        </w:rPr>
        <w:t>CANNOT</w:t>
      </w:r>
      <w:r>
        <w:rPr>
          <w:bCs/>
        </w:rPr>
        <w:t xml:space="preserve"> be primary key </w:t>
      </w:r>
    </w:p>
    <w:p w:rsidR="00D071FA" w:rsidRPr="00D071FA" w:rsidRDefault="00D071FA" w:rsidP="00D9154A">
      <w:pPr>
        <w:rPr>
          <w:bCs/>
        </w:rPr>
      </w:pPr>
      <w:r>
        <w:rPr>
          <w:bCs/>
        </w:rPr>
        <w:tab/>
      </w:r>
    </w:p>
    <w:p w:rsidR="00D071FA" w:rsidRDefault="00D071FA" w:rsidP="00D071FA">
      <w:pPr>
        <w:rPr>
          <w:bCs/>
        </w:rPr>
      </w:pPr>
    </w:p>
    <w:p w:rsidR="00D071FA" w:rsidRPr="008F4067" w:rsidRDefault="00D071FA" w:rsidP="00D071FA">
      <w:r>
        <w:rPr>
          <w:bCs/>
        </w:rPr>
        <w:tab/>
      </w:r>
    </w:p>
    <w:sectPr w:rsidR="00D071FA" w:rsidRPr="008F4067" w:rsidSect="00233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9F9"/>
    <w:multiLevelType w:val="hybridMultilevel"/>
    <w:tmpl w:val="3C282C20"/>
    <w:lvl w:ilvl="0" w:tplc="BB68F6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067"/>
    <w:rsid w:val="00233750"/>
    <w:rsid w:val="007C4E34"/>
    <w:rsid w:val="008F4067"/>
    <w:rsid w:val="00D071FA"/>
    <w:rsid w:val="00D9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Education</dc:creator>
  <cp:keywords/>
  <dc:description/>
  <cp:lastModifiedBy>College of Education</cp:lastModifiedBy>
  <cp:revision>1</cp:revision>
  <dcterms:created xsi:type="dcterms:W3CDTF">2009-02-04T21:10:00Z</dcterms:created>
  <dcterms:modified xsi:type="dcterms:W3CDTF">2009-02-04T21:47:00Z</dcterms:modified>
</cp:coreProperties>
</file>